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400" w:lineRule="exact"/>
        <w:jc w:val="left"/>
        <w:rPr>
          <w:rFonts w:hint="eastAsia" w:ascii="黑体" w:hAnsi="黑体" w:eastAsia="黑体" w:cs="黑体"/>
          <w:sz w:val="32"/>
          <w:szCs w:val="32"/>
        </w:rPr>
      </w:pPr>
    </w:p>
    <w:p>
      <w:pPr>
        <w:snapToGrid w:val="0"/>
        <w:jc w:val="center"/>
        <w:rPr>
          <w:rFonts w:hint="eastAsia" w:ascii="方正小标宋简体" w:eastAsia="方正小标宋简体"/>
          <w:sz w:val="36"/>
          <w:szCs w:val="36"/>
        </w:rPr>
      </w:pPr>
      <w:r>
        <w:rPr>
          <w:rFonts w:hint="eastAsia" w:ascii="方正小标宋简体" w:eastAsia="方正小标宋简体"/>
          <w:sz w:val="36"/>
          <w:szCs w:val="36"/>
        </w:rPr>
        <w:t>2018年河南省“互联网+”大学生创新创业赛</w:t>
      </w:r>
    </w:p>
    <w:p>
      <w:pPr>
        <w:snapToGrid w:val="0"/>
        <w:jc w:val="center"/>
        <w:rPr>
          <w:rFonts w:hint="eastAsia" w:ascii="方正小标宋简体" w:eastAsia="方正小标宋简体"/>
          <w:sz w:val="36"/>
          <w:szCs w:val="36"/>
        </w:rPr>
      </w:pPr>
      <w:r>
        <w:rPr>
          <w:rFonts w:hint="eastAsia" w:ascii="方正小标宋简体" w:eastAsia="方正小标宋简体"/>
          <w:sz w:val="36"/>
          <w:szCs w:val="36"/>
        </w:rPr>
        <w:t>暨第四届中国“互联网+”大学生创新创业赛</w:t>
      </w:r>
    </w:p>
    <w:p>
      <w:pPr>
        <w:snapToGrid w:val="0"/>
        <w:jc w:val="center"/>
        <w:rPr>
          <w:rFonts w:hint="eastAsia" w:ascii="方正小标宋简体" w:eastAsia="方正小标宋简体"/>
          <w:sz w:val="36"/>
          <w:szCs w:val="36"/>
        </w:rPr>
      </w:pPr>
      <w:r>
        <w:rPr>
          <w:rFonts w:hint="eastAsia" w:ascii="方正小标宋简体" w:eastAsia="方正小标宋简体"/>
          <w:sz w:val="36"/>
          <w:szCs w:val="36"/>
        </w:rPr>
        <w:t>河南省选拔赛</w:t>
      </w:r>
      <w:bookmarkStart w:id="0" w:name="_GoBack"/>
      <w:r>
        <w:rPr>
          <w:rFonts w:hint="eastAsia" w:ascii="方正小标宋简体" w:eastAsia="方正小标宋简体"/>
          <w:sz w:val="36"/>
          <w:szCs w:val="36"/>
        </w:rPr>
        <w:t>“青年红色筑梦之旅”活动方案</w:t>
      </w:r>
    </w:p>
    <w:bookmarkEnd w:id="0"/>
    <w:p>
      <w:pPr>
        <w:widowControl/>
        <w:spacing w:line="400" w:lineRule="exact"/>
        <w:jc w:val="left"/>
        <w:rPr>
          <w:rFonts w:hint="eastAsia"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为学习贯彻习近平新时代中国特色社会主义思想和党的十九大精神，深入落实习近平总书记给第三届中国“互联网+”大学生创新创业大赛“青年红色筑梦之旅”大学生重要回信精神，河南省教育厅决定广泛实施“青年红色筑梦之旅”活动，引导更多青年学生扎根中原大地了解省情民情，在创新创业中增长智慧才干，在艰苦奋斗中锤炼意志品质，为中华民族伟大复兴的中国梦培养有理想、有本领、有担当的热血青春力量。活动方案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一、活动主题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红色筑梦点亮人生 青春领航振兴中华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二、主要目标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三、活动地点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河南省共有革命老区的县（市、区）118个，占全省县、市总数的74%，革命老区乡镇1231个，占全省乡镇总数的66%，革命老区行政村29941个，占全省行政村总数的63%。革命老区乡村现有人口5565万，占全省总人口的52%，老区土地面积10.4万平方公里，占全省土地面积的61%。各高校要深度挖掘省内革命老区资源，与学校定点扶贫村镇相结合，与学校选派驻村第一书记所在村庄相结合，根据学校实际确定1-3个革命老区为本校的“青年红色筑梦之旅”活动地点，结合学校专业特色，组建项目团队，切实服务于革命老区振兴和精准扶贫脱贫。</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四、活动安排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1.活动地点确定（2018年5月）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各高校应主动联系革命老区和贫困地区的政府农业和扶贫工作有关部门，摸清乡村振兴和精准扶贫脱贫需求，组织做好学校现有扶贫对接地区及项目、涉农大学生创新创业团队和科技成果转化项目、应届毕业生返乡创业等情况摸底统计。有定点扶贫村镇或选派有驻村第一书记的高校，要做好定点扶贫村镇或第一书记所在村庄的调查工作，立足于真扶贫、扶真贫的要求，组建项目团队，帮助贫困农户实现脱贫。鼓励高校之间共享调研成果，鼓励跨校组建项目团队。各高校应于5月15日前确定活动地点，并报大赛组委会。</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2.启动仪式（2018年5月）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河南省大赛组委会将在“青年红色筑梦之旅”活动全国启动仪式举行之后，举办河南省启动仪式。初步拟定5月下旬举办启动仪式，地点初步定在兰考县，详细活动安排另行通知。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3.活动报名（2018年4-8月）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各高校要积极挖掘优质创新创业项目参与活动，并组织团队登录全国大学生创业服务网进行报名（网址：http://cy.ncss.cn），报名系统开放时间为3月28日至8月31日。原则上每个高校应组建1个以上的项目团队。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4.组织实施（2018年4-9月）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各高校应结合学校专业特色重点组建“科技小分队”“幸福小分队”“健康小分队”“教育小分队”“中国小分队”“十九大宣讲小分队”等项目团队走进革命老区、贫困地区，接受思想洗礼、学习革命精神、传承红色基因，将高校的智力、技术和项目资源辐射到广大农村地区。各高校应于5月15日前完成小分队的组建，确定小分队对接村镇，一并报大赛组委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各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5.成果展示（2018年9月）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各高校要及时做好经验总结和成果宣传，选树优秀典型，举办优秀团队先进事迹报告会。河南省选拔赛举办期间，在河南科技大学举办“青年红色筑梦之旅”成果展，并推荐优秀典型参加全国总决赛期间举办的“青年红色筑梦之旅”成果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6.参赛说明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五、项目要求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参与“青年红色筑梦之旅”的项目须为青年创新创业项目，在推进革命老区、贫困地区经济社会发展等方面有创新性、推广性和实效性。参与对象须为高校在校生（可为本专科生、研究生，不含在职生），或毕业5年以内的毕业生（2013年之后毕业的本专科生、研究生，不含在职生）。须以团队为单位报名参加活动，允许跨校组建团队，每个团队的成员不少于3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项目来源包括：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1.大赛参赛项目。2018年河南省“互联网+”大学生创新创业大赛参赛项目可自主报名参加“青年红色筑梦之旅”活动。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2.大学生创新创业训练计划项目。鼓励与乡村振兴、扶贫脱贫相关的国家级、省级、校级大学生创新创业训练计划项目参加活动。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仿宋_GB2312" w:hAnsi="宋体" w:eastAsia="仿宋_GB2312"/>
          <w:sz w:val="28"/>
          <w:szCs w:val="28"/>
        </w:rPr>
      </w:pPr>
      <w:r>
        <w:rPr>
          <w:rFonts w:hint="eastAsia" w:ascii="仿宋_GB2312" w:hAnsi="宋体" w:eastAsia="仿宋_GB2312"/>
          <w:sz w:val="28"/>
          <w:szCs w:val="28"/>
        </w:rPr>
        <w:t>3.其他参与项目。邀请历届大赛获奖项目、符合当地需求的社会项目参加活动。</w:t>
      </w:r>
    </w:p>
    <w:p>
      <w:pPr>
        <w:widowControl/>
        <w:spacing w:line="360" w:lineRule="auto"/>
        <w:jc w:val="left"/>
        <w:rPr>
          <w:rFonts w:ascii="仿宋_GB2312" w:hAnsi="宋体" w:eastAsia="仿宋_GB2312"/>
          <w:sz w:val="28"/>
          <w:szCs w:val="28"/>
        </w:rPr>
      </w:pPr>
    </w:p>
    <w:p>
      <w:pPr>
        <w:widowControl/>
        <w:spacing w:line="340" w:lineRule="exact"/>
        <w:jc w:val="left"/>
        <w:rPr>
          <w:rFonts w:ascii="仿宋_GB2312" w:hAnsi="宋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C1237"/>
    <w:rsid w:val="354C1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2018-05-14T09:09:00Z</dcterms:created>
  <dc:creator>Moon</dc:creator>
  <cp:lastModifiedBy>Moon</cp:lastModifiedBy>
  <dcterms:modified xsi:type="dcterms:W3CDTF">2018-05-14T09:10:05Z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