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商丘学院春来学院拔尖创新人才培养方案</w:t>
      </w:r>
    </w:p>
    <w:p>
      <w:pPr>
        <w:jc w:val="center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（创业管理方向2019版）</w:t>
      </w:r>
    </w:p>
    <w:p>
      <w:pPr>
        <w:autoSpaceDE w:val="0"/>
        <w:autoSpaceDN w:val="0"/>
        <w:adjustRightInd w:val="0"/>
        <w:snapToGrid w:val="0"/>
        <w:spacing w:line="500" w:lineRule="exact"/>
        <w:ind w:firstLine="482" w:firstLineChars="200"/>
        <w:rPr>
          <w:rFonts w:ascii="黑体" w:hAnsi="黑体" w:eastAsia="黑体" w:cs="黑体"/>
          <w:b/>
          <w:sz w:val="24"/>
          <w:szCs w:val="22"/>
        </w:rPr>
      </w:pPr>
      <w:r>
        <w:rPr>
          <w:rFonts w:hint="eastAsia" w:ascii="黑体" w:hAnsi="黑体" w:eastAsia="黑体" w:cs="黑体"/>
          <w:b/>
          <w:sz w:val="24"/>
          <w:szCs w:val="22"/>
        </w:rPr>
        <w:t>一、培养目标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</w:rPr>
        <w:t>春来学院采取“以人为本、因材施教、因需施教、目标培养”的特殊培养方式，以培养“品格高尚、兴趣高雅、境界高远、志向高大、学问高深、成就高广”的“六高”人才为目标，提倡启发式、探究式、讨论式、课题式等教学方法和学习方法，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提高学生创新意识及创业能力，</w:t>
      </w:r>
      <w:r>
        <w:rPr>
          <w:rFonts w:hint="eastAsia" w:ascii="宋体" w:hAnsi="宋体" w:eastAsia="宋体" w:cs="宋体"/>
          <w:bCs/>
          <w:szCs w:val="21"/>
        </w:rPr>
        <w:t>为社会培养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具备可持续发展能力的</w:t>
      </w:r>
      <w:r>
        <w:rPr>
          <w:rFonts w:hint="eastAsia" w:ascii="宋体" w:hAnsi="宋体" w:eastAsia="宋体" w:cs="宋体"/>
          <w:bCs/>
          <w:szCs w:val="21"/>
        </w:rPr>
        <w:t>优秀创新管理人才和专业技术人才。</w:t>
      </w:r>
    </w:p>
    <w:p>
      <w:pPr>
        <w:autoSpaceDE w:val="0"/>
        <w:autoSpaceDN w:val="0"/>
        <w:adjustRightInd w:val="0"/>
        <w:snapToGrid w:val="0"/>
        <w:spacing w:line="500" w:lineRule="exact"/>
        <w:ind w:firstLine="482" w:firstLineChars="200"/>
        <w:rPr>
          <w:rFonts w:ascii="黑体" w:hAnsi="黑体" w:eastAsia="黑体" w:cs="黑体"/>
          <w:b/>
          <w:sz w:val="24"/>
          <w:szCs w:val="22"/>
        </w:rPr>
      </w:pPr>
      <w:r>
        <w:rPr>
          <w:rFonts w:hint="eastAsia" w:ascii="黑体" w:hAnsi="黑体" w:eastAsia="黑体" w:cs="黑体"/>
          <w:b/>
          <w:sz w:val="24"/>
          <w:szCs w:val="22"/>
        </w:rPr>
        <w:t>二、必修课程</w:t>
      </w:r>
    </w:p>
    <w:p>
      <w:pPr>
        <w:autoSpaceDE w:val="0"/>
        <w:autoSpaceDN w:val="0"/>
        <w:adjustRightInd w:val="0"/>
        <w:snapToGrid w:val="0"/>
        <w:spacing w:line="500" w:lineRule="exact"/>
        <w:ind w:firstLine="422" w:firstLineChars="200"/>
        <w:jc w:val="center"/>
        <w:rPr>
          <w:rFonts w:ascii="宋体" w:hAnsi="宋体" w:eastAsia="宋体" w:cs="宋体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必修课程设置知识要求、能力要求及达成目标对照表</w:t>
      </w:r>
    </w:p>
    <w:tbl>
      <w:tblPr>
        <w:tblStyle w:val="5"/>
        <w:tblW w:w="8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1"/>
        <w:gridCol w:w="3207"/>
        <w:gridCol w:w="2925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必修课程名称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课程设置知识要求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课程设置能力要求</w:t>
            </w:r>
          </w:p>
        </w:tc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行政能力测试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20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了解公务员方向所需的基本业务能力知识，选择以及报考职位时有一定的方向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运用所学专业知识与能力，达到报考公务员考试之前的基本能力与素质要求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申论</w:t>
            </w:r>
          </w:p>
        </w:tc>
        <w:tc>
          <w:tcPr>
            <w:tcW w:w="320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了解公务员方向所需的基本业务能力知识，选择以及报考职位时有一定的方向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运用所学专业知识与能力，达到报考公务员考试之前的基本能力与素质要求,掌握申论考试分析写作的必备素质。</w:t>
            </w:r>
          </w:p>
        </w:tc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职业生涯规划 </w:t>
            </w:r>
          </w:p>
        </w:tc>
        <w:tc>
          <w:tcPr>
            <w:tcW w:w="320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通过学习课程能够基本了解个人规划应如何着手，了解生涯规划学科知识的背景与意义。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能够运用学科知识水平，架构合理的规划概念，形成争取的价值观与择业观。</w:t>
            </w:r>
          </w:p>
        </w:tc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就业政策解读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树立科学正确的择业观，树立职业发展意识，了解就业、创业形势和政策。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提高适应社会的能力，具有长效学习、生涯管理、和职业发展能力，适应职场角色变换。</w:t>
            </w:r>
          </w:p>
        </w:tc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应用写作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了解应用文的含义和基本特点，掌握应用文的内容与形式要素，能够区别应用文和文学作品的语体风格。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具有基本的应用思维能力，熟悉写作技巧，具备应用文写作能力和分析处理能力。</w:t>
            </w:r>
          </w:p>
        </w:tc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高级管理学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树立现代管理的基本理念和意识，掌握管理学的概念、理论和方法，注重管理思想发展史。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具有综合运用管理学知识分析和管理实践中问题的能力，掌握管理理论的最新研究发展。</w:t>
            </w:r>
          </w:p>
        </w:tc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中国传统文化概要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熟悉中国传统文化的概念和内涵，了解文化研究的历史概况，掌握文化的基本结构和功能。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能用传统文化的视角解决实际问题，能过用理性的态度和务实精神去继承传统、创造未来。</w:t>
            </w:r>
          </w:p>
        </w:tc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社交礼仪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懂得个人塑造自身职业形象的重要意义和作用，明确现代社交礼仪的功能和特点，了解现代礼仪的原则与技能应用。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掌握社交礼仪的规范和操作要点，熟悉礼仪常识，能在各种社交场合使自己的行为和言语符合社交惯例。</w:t>
            </w:r>
          </w:p>
        </w:tc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大学生心理健康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教育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掌握各种心理健康的基本概念，明确心理健康的标准及现实意义，掌握并应用心理健康知识，培养良好的心理素质。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能敏锐把握心理状况，遇到心理问题时能够进行自我调整和积极寻求帮助，具有良好的自信心、合作意识和开放的视野。</w:t>
            </w:r>
          </w:p>
        </w:tc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sz w:val="18"/>
                <w:szCs w:val="18"/>
              </w:rPr>
              <w:t>审美十讲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sz w:val="18"/>
                <w:szCs w:val="18"/>
              </w:rPr>
              <w:t>了解什么是审美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bCs/>
                <w:sz w:val="18"/>
                <w:szCs w:val="18"/>
              </w:rPr>
              <w:t>美的特征以及审美的意义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bCs/>
                <w:sz w:val="18"/>
                <w:szCs w:val="18"/>
              </w:rPr>
              <w:t>掌握审美的方法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。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启发个人对美学的关注，深入感觉人类社会中审美的作用和创造美的精神，培养审美。</w:t>
            </w:r>
          </w:p>
        </w:tc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社会考察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培养学生观察、认识、了解、分析社会问题的调查研究能力，提高学生用所学专业知识服务社会的责任感。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具有综合搜索信息的能力，能按规定提交内容真实、结构严谨、层次清晰、文理通顺、行文规范的考察报告。</w:t>
            </w:r>
          </w:p>
        </w:tc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学术分享讲座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sz w:val="18"/>
                <w:szCs w:val="18"/>
              </w:rPr>
              <w:t>优化学生对于创业就业的知识结构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bCs/>
                <w:sz w:val="18"/>
                <w:szCs w:val="18"/>
              </w:rPr>
              <w:t>开阔学生的相关知识视野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。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sz w:val="18"/>
                <w:szCs w:val="18"/>
              </w:rPr>
              <w:t>具有获取多方面信息的能力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；</w:t>
            </w:r>
            <w:r>
              <w:rPr>
                <w:rFonts w:ascii="宋体" w:hAnsi="宋体" w:eastAsia="宋体" w:cs="宋体"/>
                <w:bCs/>
                <w:sz w:val="18"/>
                <w:szCs w:val="18"/>
              </w:rPr>
              <w:t>具有创业的勇气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bCs/>
                <w:sz w:val="18"/>
                <w:szCs w:val="18"/>
              </w:rPr>
              <w:t>有足够的信心去择业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bCs/>
                <w:sz w:val="18"/>
                <w:szCs w:val="18"/>
              </w:rPr>
              <w:t>就业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。</w:t>
            </w:r>
          </w:p>
        </w:tc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经济技术法规</w:t>
            </w:r>
          </w:p>
        </w:tc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了解经济技术生活中的法律，掌握经济生活中的法律思维，法律概念。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掌握经济生活中的基本法律思维，法律逻辑，会使用法律思维看待社会生活的热点问题</w:t>
            </w:r>
          </w:p>
        </w:tc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</w:tbl>
    <w:p>
      <w:pPr>
        <w:tabs>
          <w:tab w:val="left" w:pos="450"/>
        </w:tabs>
        <w:autoSpaceDE w:val="0"/>
        <w:autoSpaceDN w:val="0"/>
        <w:adjustRightInd w:val="0"/>
        <w:snapToGrid w:val="0"/>
        <w:spacing w:line="460" w:lineRule="exact"/>
        <w:rPr>
          <w:rFonts w:ascii="仿宋_GB2312" w:hAnsi="仿宋_GB2312" w:eastAsia="仿宋_GB2312" w:cs="仿宋_GB2312"/>
          <w:b/>
          <w:sz w:val="24"/>
          <w:szCs w:val="22"/>
        </w:rPr>
      </w:pPr>
    </w:p>
    <w:p>
      <w:pPr>
        <w:tabs>
          <w:tab w:val="left" w:pos="450"/>
        </w:tabs>
        <w:autoSpaceDE w:val="0"/>
        <w:autoSpaceDN w:val="0"/>
        <w:adjustRightInd w:val="0"/>
        <w:snapToGrid w:val="0"/>
        <w:spacing w:line="400" w:lineRule="exact"/>
        <w:ind w:firstLine="482" w:firstLineChars="200"/>
        <w:rPr>
          <w:rFonts w:ascii="黑体" w:hAnsi="黑体" w:eastAsia="黑体" w:cs="黑体"/>
          <w:b/>
          <w:sz w:val="24"/>
          <w:szCs w:val="22"/>
        </w:rPr>
      </w:pPr>
      <w:r>
        <w:rPr>
          <w:rFonts w:hint="eastAsia" w:ascii="黑体" w:hAnsi="黑体" w:eastAsia="黑体" w:cs="黑体"/>
          <w:b/>
          <w:sz w:val="24"/>
          <w:szCs w:val="22"/>
        </w:rPr>
        <w:t>三、学制、学位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学制：2年。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宋体" w:hAnsi="宋体" w:eastAsia="宋体" w:cs="宋体"/>
          <w:bCs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</w:rPr>
        <w:t>学位：符合商丘学院春来学院学位授予规定者，授予春来学院荣誉学位。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2" w:firstLineChars="200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四、学时要求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本院学生最低须修满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3</w:t>
      </w:r>
      <w:r>
        <w:rPr>
          <w:rFonts w:hint="eastAsia" w:ascii="宋体" w:hAnsi="宋体" w:eastAsia="宋体" w:cs="宋体"/>
          <w:bCs/>
          <w:szCs w:val="21"/>
          <w:u w:val="single"/>
          <w:lang w:val="en-US" w:eastAsia="zh-CN"/>
        </w:rPr>
        <w:t>48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Cs w:val="21"/>
        </w:rPr>
        <w:t>学时，并满足以下条件：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1.必修课程模块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2</w:t>
      </w:r>
      <w:r>
        <w:rPr>
          <w:rFonts w:hint="eastAsia" w:ascii="宋体" w:hAnsi="宋体" w:eastAsia="宋体" w:cs="宋体"/>
          <w:bCs/>
          <w:szCs w:val="21"/>
          <w:u w:val="single"/>
          <w:lang w:val="en-US" w:eastAsia="zh-CN"/>
        </w:rPr>
        <w:t xml:space="preserve">52 </w:t>
      </w:r>
      <w:r>
        <w:rPr>
          <w:rFonts w:hint="eastAsia" w:ascii="宋体" w:hAnsi="宋体" w:eastAsia="宋体" w:cs="宋体"/>
          <w:bCs/>
          <w:szCs w:val="21"/>
        </w:rPr>
        <w:t>学时；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2.选修课程模块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Cs w:val="21"/>
          <w:u w:val="single"/>
          <w:lang w:val="en-US" w:eastAsia="zh-CN"/>
        </w:rPr>
        <w:t xml:space="preserve">96 </w:t>
      </w:r>
      <w:r>
        <w:rPr>
          <w:rFonts w:hint="eastAsia" w:ascii="宋体" w:hAnsi="宋体" w:eastAsia="宋体" w:cs="宋体"/>
          <w:bCs/>
          <w:szCs w:val="21"/>
        </w:rPr>
        <w:t>学时；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仿宋_GB2312" w:hAnsi="仿宋_GB2312" w:eastAsia="仿宋_GB2312" w:cs="仿宋_GB2312"/>
          <w:bCs/>
          <w:sz w:val="24"/>
          <w:szCs w:val="22"/>
        </w:rPr>
      </w:pPr>
      <w:r>
        <w:rPr>
          <w:rFonts w:hint="eastAsia" w:ascii="宋体" w:hAnsi="宋体" w:eastAsia="宋体" w:cs="宋体"/>
          <w:bCs/>
          <w:szCs w:val="21"/>
        </w:rPr>
        <w:t>3.集中实践模块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40 </w:t>
      </w:r>
      <w:r>
        <w:rPr>
          <w:rFonts w:hint="eastAsia" w:ascii="宋体" w:hAnsi="宋体" w:eastAsia="宋体" w:cs="宋体"/>
          <w:bCs/>
          <w:szCs w:val="21"/>
        </w:rPr>
        <w:t>学时；</w:t>
      </w:r>
    </w:p>
    <w:p>
      <w:pPr>
        <w:autoSpaceDE w:val="0"/>
        <w:autoSpaceDN w:val="0"/>
        <w:adjustRightInd w:val="0"/>
        <w:snapToGrid w:val="0"/>
        <w:spacing w:after="156" w:afterLines="50" w:line="540" w:lineRule="exact"/>
        <w:ind w:firstLine="482" w:firstLineChars="200"/>
        <w:rPr>
          <w:rFonts w:ascii="黑体" w:hAnsi="黑体" w:eastAsia="黑体" w:cs="黑体"/>
          <w:b/>
          <w:sz w:val="24"/>
          <w:szCs w:val="22"/>
        </w:rPr>
      </w:pPr>
      <w:r>
        <w:rPr>
          <w:rFonts w:hint="eastAsia" w:ascii="黑体" w:hAnsi="黑体" w:eastAsia="黑体" w:cs="黑体"/>
          <w:b/>
          <w:sz w:val="24"/>
          <w:szCs w:val="22"/>
        </w:rPr>
        <w:t>五、课程设置及学时分配汇总表</w:t>
      </w:r>
    </w:p>
    <w:tbl>
      <w:tblPr>
        <w:tblStyle w:val="5"/>
        <w:tblW w:w="9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4365"/>
        <w:gridCol w:w="2168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平台类别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课程名称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学时数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占总学时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  <w:jc w:val="center"/>
        </w:trPr>
        <w:tc>
          <w:tcPr>
            <w:tcW w:w="13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德育平台</w:t>
            </w:r>
          </w:p>
        </w:tc>
        <w:tc>
          <w:tcPr>
            <w:tcW w:w="4365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中国传统文化概要、儒家思想入门、法家思想入门、商丘文化探究、大学生心理健康教育</w:t>
            </w:r>
          </w:p>
        </w:tc>
        <w:tc>
          <w:tcPr>
            <w:tcW w:w="21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exact"/>
          <w:jc w:val="center"/>
        </w:trPr>
        <w:tc>
          <w:tcPr>
            <w:tcW w:w="13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智育平台</w:t>
            </w:r>
          </w:p>
        </w:tc>
        <w:tc>
          <w:tcPr>
            <w:tcW w:w="4365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基础知识课程指导、行政职业能力测试课程指导、申论课程指导、就业政策解读、应用写作、经济技术法规、创业案例分析、创业实践、高级管理学、职业生涯规划、社会考察、世界通史、语言与文化、全球文化体系概况、口语交流、英语听力与口语、专业纵向拓展课、专业横向拓展课、学术分享课、</w:t>
            </w:r>
          </w:p>
        </w:tc>
        <w:tc>
          <w:tcPr>
            <w:tcW w:w="21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exact"/>
          <w:jc w:val="center"/>
        </w:trPr>
        <w:tc>
          <w:tcPr>
            <w:tcW w:w="13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美育平台</w:t>
            </w:r>
          </w:p>
        </w:tc>
        <w:tc>
          <w:tcPr>
            <w:tcW w:w="4365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审美十讲、音乐鉴赏、舞蹈鉴赏、戏剧戏曲鉴赏、书法鉴赏、美术与设计、影视鉴赏、诗歌鉴赏与创作、朗诵、美学、社交礼仪、沟通技巧、演讲与口才</w:t>
            </w:r>
          </w:p>
        </w:tc>
        <w:tc>
          <w:tcPr>
            <w:tcW w:w="21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57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21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100%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40" w:lineRule="exact"/>
        <w:ind w:left="420" w:firstLine="420"/>
        <w:rPr>
          <w:rFonts w:hint="eastAsia" w:ascii="黑体" w:hAnsi="黑体" w:eastAsia="黑体" w:cs="黑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ind w:left="420" w:firstLine="420"/>
        <w:rPr>
          <w:rFonts w:hint="eastAsia" w:ascii="黑体" w:hAnsi="黑体" w:eastAsia="黑体" w:cs="黑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ind w:left="420" w:firstLine="420"/>
        <w:rPr>
          <w:rFonts w:hint="eastAsia" w:ascii="黑体" w:hAnsi="黑体" w:eastAsia="黑体" w:cs="黑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ind w:left="420" w:firstLine="420"/>
        <w:rPr>
          <w:rFonts w:hint="eastAsia" w:ascii="黑体" w:hAnsi="黑体" w:eastAsia="黑体" w:cs="黑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ind w:left="420" w:firstLine="420"/>
        <w:rPr>
          <w:rFonts w:ascii="仿宋_GB2312" w:hAnsi="仿宋_GB2312" w:eastAsia="仿宋_GB2312" w:cs="仿宋_GB2312"/>
          <w:b/>
          <w:sz w:val="24"/>
          <w:szCs w:val="22"/>
        </w:rPr>
      </w:pPr>
      <w:r>
        <w:rPr>
          <w:rFonts w:hint="eastAsia" w:ascii="黑体" w:hAnsi="黑体" w:eastAsia="黑体" w:cs="黑体"/>
          <w:b/>
          <w:sz w:val="24"/>
          <w:szCs w:val="22"/>
        </w:rPr>
        <w:t>六、课程设置及教学进度表</w:t>
      </w:r>
    </w:p>
    <w:tbl>
      <w:tblPr>
        <w:tblStyle w:val="5"/>
        <w:tblW w:w="85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476"/>
        <w:gridCol w:w="550"/>
        <w:gridCol w:w="519"/>
        <w:gridCol w:w="2315"/>
        <w:gridCol w:w="636"/>
        <w:gridCol w:w="476"/>
        <w:gridCol w:w="471"/>
        <w:gridCol w:w="555"/>
        <w:gridCol w:w="450"/>
        <w:gridCol w:w="558"/>
        <w:gridCol w:w="544"/>
        <w:gridCol w:w="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课程平台</w:t>
            </w:r>
          </w:p>
        </w:tc>
        <w:tc>
          <w:tcPr>
            <w:tcW w:w="4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课程类别</w:t>
            </w:r>
          </w:p>
        </w:tc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课程序号</w:t>
            </w:r>
          </w:p>
        </w:tc>
        <w:tc>
          <w:tcPr>
            <w:tcW w:w="51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课程代码</w:t>
            </w:r>
          </w:p>
        </w:tc>
        <w:tc>
          <w:tcPr>
            <w:tcW w:w="231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学时分配</w:t>
            </w:r>
          </w:p>
        </w:tc>
        <w:tc>
          <w:tcPr>
            <w:tcW w:w="204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建议开设学期、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周学时安排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理论</w:t>
            </w:r>
          </w:p>
        </w:tc>
        <w:tc>
          <w:tcPr>
            <w:tcW w:w="47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实践</w:t>
            </w:r>
          </w:p>
        </w:tc>
        <w:tc>
          <w:tcPr>
            <w:tcW w:w="5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实验</w:t>
            </w:r>
          </w:p>
        </w:tc>
        <w:tc>
          <w:tcPr>
            <w:tcW w:w="4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4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课程平台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必修课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审美十讲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49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职业生涯规划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54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49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行政能力测试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54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49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申论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54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49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就业政策解读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rPr>
                <w:rFonts w:ascii="宋体" w:hAnsi="宋体" w:eastAsia="宋体" w:cs="宋体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54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写作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经济技术法规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高级管理学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中国传统文化概要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社交礼仪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大学生心里健康教育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社会考察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学术分享讲座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限选课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color w:val="C00000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儒家思想入门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法家思想入门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商丘文化探究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音乐鉴赏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舞蹈鉴赏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戏剧戏曲鉴赏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书法鉴赏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美术与设计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影视鉴赏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诗歌鉴赏与创作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朗诵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美学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语言与文化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沟通技巧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世界通史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全球文化体系概况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任选课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英语听力口语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公共基础知识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创业案例分析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创业实践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演讲与口才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英语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口语交流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分散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辅导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专业纵向拓展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专业横向拓展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4336" w:type="dxa"/>
            <w:gridSpan w:val="5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160" w:lineRule="atLeas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76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78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spacing w:line="240" w:lineRule="exac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备注：</w:t>
      </w:r>
    </w:p>
    <w:p>
      <w:pPr>
        <w:widowControl/>
        <w:spacing w:line="240" w:lineRule="exact"/>
        <w:ind w:right="210" w:rightChars="100" w:firstLine="360" w:firstLineChars="20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1.考核方式分“考试”和“考查”两种。</w:t>
      </w:r>
    </w:p>
    <w:p>
      <w:pPr>
        <w:widowControl/>
        <w:spacing w:line="240" w:lineRule="exact"/>
        <w:ind w:right="210" w:rightChars="100" w:firstLine="360" w:firstLineChars="200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 w:eastAsia="宋体" w:cs="宋体"/>
          <w:sz w:val="18"/>
          <w:szCs w:val="18"/>
        </w:rPr>
        <w:t>2.每学期考试课程门数掌握在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>门左右。</w:t>
      </w:r>
    </w:p>
    <w:p>
      <w:pPr>
        <w:autoSpaceDE w:val="0"/>
        <w:autoSpaceDN w:val="0"/>
        <w:adjustRightInd w:val="0"/>
        <w:snapToGrid w:val="0"/>
        <w:spacing w:line="540" w:lineRule="exact"/>
        <w:rPr>
          <w:rFonts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仿宋_GB2312" w:hAnsi="仿宋_GB2312" w:eastAsia="仿宋_GB2312" w:cs="仿宋_GB2312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仿宋_GB2312" w:hAnsi="仿宋_GB2312" w:eastAsia="仿宋_GB2312" w:cs="仿宋_GB2312"/>
          <w:b/>
          <w:sz w:val="24"/>
          <w:szCs w:val="22"/>
        </w:rPr>
      </w:pPr>
    </w:p>
    <w:p>
      <w:pPr>
        <w:rPr>
          <w:rFonts w:ascii="仿宋_GB2312" w:hAnsi="仿宋_GB2312" w:eastAsia="仿宋_GB2312" w:cs="仿宋_GB2312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4853305</wp:posOffset>
              </wp:positionH>
              <wp:positionV relativeFrom="paragraph">
                <wp:posOffset>-19050</wp:posOffset>
              </wp:positionV>
              <wp:extent cx="62865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82.15pt;margin-top:-1.5pt;height:144pt;width:49.5pt;mso-position-horizontal-relative:margin;z-index:251660288;mso-width-relative:page;mso-height-relative:page;" filled="f" stroked="f" coordsize="21600,21600" o:gfxdata="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++6Yz1wAA&#10;AAoBAAAPAAAAAAAAAAEAIAAAACIAAABkcnMvZG93bnJldi54bWxQSwECFAAUAAAACACHTuJAhFoX&#10;a60BAAA7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0"/>
                        <w:szCs w:val="30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4184650</wp:posOffset>
              </wp:positionH>
              <wp:positionV relativeFrom="paragraph">
                <wp:posOffset>-3110230</wp:posOffset>
              </wp:positionV>
              <wp:extent cx="429260" cy="2133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260" cy="21336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9.5pt;margin-top:-244.9pt;height:16.8pt;width:33.8pt;mso-position-horizontal-relative:margin;z-index:251659264;mso-width-relative:page;mso-height-relative:page;" filled="f" stroked="f" coordsize="21600,21600" o:gfxdata="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mhFRd2wAAAA0BAAAPAAAA&#10;AAAAAAEAIAAAACIAAABkcnMvZG93bnJldi54bWxQSwECFAAUAAAACACHTuJAWCdJKKABAAAhAwAA&#10;DgAAAAAAAAABACAAAAAqAQAAZHJzL2Uyb0RvYy54bWxQSwUGAAAAAAYABgBZAQAAPA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7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ED"/>
    <w:rsid w:val="00050B6E"/>
    <w:rsid w:val="00064123"/>
    <w:rsid w:val="00076CF0"/>
    <w:rsid w:val="000C42FF"/>
    <w:rsid w:val="000F4BB3"/>
    <w:rsid w:val="001357B3"/>
    <w:rsid w:val="0015229E"/>
    <w:rsid w:val="001818A7"/>
    <w:rsid w:val="00183900"/>
    <w:rsid w:val="00196580"/>
    <w:rsid w:val="001B6935"/>
    <w:rsid w:val="001E0B0B"/>
    <w:rsid w:val="00212B47"/>
    <w:rsid w:val="00232A7A"/>
    <w:rsid w:val="00232F63"/>
    <w:rsid w:val="0025402A"/>
    <w:rsid w:val="0033300A"/>
    <w:rsid w:val="003B44BC"/>
    <w:rsid w:val="003C6E50"/>
    <w:rsid w:val="00400E9F"/>
    <w:rsid w:val="0046151B"/>
    <w:rsid w:val="0046612B"/>
    <w:rsid w:val="00483A04"/>
    <w:rsid w:val="00497084"/>
    <w:rsid w:val="0050250C"/>
    <w:rsid w:val="00551086"/>
    <w:rsid w:val="00580157"/>
    <w:rsid w:val="005A6305"/>
    <w:rsid w:val="006329B3"/>
    <w:rsid w:val="0063584F"/>
    <w:rsid w:val="00654459"/>
    <w:rsid w:val="00666906"/>
    <w:rsid w:val="006B284A"/>
    <w:rsid w:val="006D1541"/>
    <w:rsid w:val="006F01E9"/>
    <w:rsid w:val="0076348E"/>
    <w:rsid w:val="007F7BC4"/>
    <w:rsid w:val="00824061"/>
    <w:rsid w:val="00833D41"/>
    <w:rsid w:val="0084660A"/>
    <w:rsid w:val="00880EE1"/>
    <w:rsid w:val="00884824"/>
    <w:rsid w:val="00976510"/>
    <w:rsid w:val="00A06B6C"/>
    <w:rsid w:val="00AE22D7"/>
    <w:rsid w:val="00AF7E73"/>
    <w:rsid w:val="00B2119B"/>
    <w:rsid w:val="00B55FCD"/>
    <w:rsid w:val="00B93E70"/>
    <w:rsid w:val="00BE0E2C"/>
    <w:rsid w:val="00BE3851"/>
    <w:rsid w:val="00C03E0D"/>
    <w:rsid w:val="00C36555"/>
    <w:rsid w:val="00C565ED"/>
    <w:rsid w:val="00C6514E"/>
    <w:rsid w:val="00D10D59"/>
    <w:rsid w:val="00D91A6F"/>
    <w:rsid w:val="00DA5043"/>
    <w:rsid w:val="00DD046D"/>
    <w:rsid w:val="00DD6B8A"/>
    <w:rsid w:val="00DF3C2F"/>
    <w:rsid w:val="00E777C5"/>
    <w:rsid w:val="00E8068A"/>
    <w:rsid w:val="00E84729"/>
    <w:rsid w:val="00ED43B2"/>
    <w:rsid w:val="00EE5424"/>
    <w:rsid w:val="00EE55A8"/>
    <w:rsid w:val="00EF5DFE"/>
    <w:rsid w:val="00F35AFD"/>
    <w:rsid w:val="00F41EB3"/>
    <w:rsid w:val="00FD3B92"/>
    <w:rsid w:val="036524A0"/>
    <w:rsid w:val="03801D41"/>
    <w:rsid w:val="0632525C"/>
    <w:rsid w:val="073C74AE"/>
    <w:rsid w:val="07C41D7B"/>
    <w:rsid w:val="07D54372"/>
    <w:rsid w:val="090E1778"/>
    <w:rsid w:val="0A3C77EF"/>
    <w:rsid w:val="0B604082"/>
    <w:rsid w:val="0B96731A"/>
    <w:rsid w:val="0C9249EA"/>
    <w:rsid w:val="0E512285"/>
    <w:rsid w:val="10662758"/>
    <w:rsid w:val="15AC6B20"/>
    <w:rsid w:val="16033489"/>
    <w:rsid w:val="16866344"/>
    <w:rsid w:val="174A4261"/>
    <w:rsid w:val="18247B50"/>
    <w:rsid w:val="186F4520"/>
    <w:rsid w:val="18FF3DA9"/>
    <w:rsid w:val="19B80AD6"/>
    <w:rsid w:val="19CE3F14"/>
    <w:rsid w:val="1ACF4D2D"/>
    <w:rsid w:val="1B6F0A63"/>
    <w:rsid w:val="1C002ED9"/>
    <w:rsid w:val="1CA20A2A"/>
    <w:rsid w:val="1EE167FA"/>
    <w:rsid w:val="221B7F88"/>
    <w:rsid w:val="236C2389"/>
    <w:rsid w:val="237C4224"/>
    <w:rsid w:val="2771473C"/>
    <w:rsid w:val="27D36D6E"/>
    <w:rsid w:val="27FC35D9"/>
    <w:rsid w:val="296A7DCC"/>
    <w:rsid w:val="29E30F07"/>
    <w:rsid w:val="2CFA0C92"/>
    <w:rsid w:val="2E5A0B83"/>
    <w:rsid w:val="30220B83"/>
    <w:rsid w:val="32DB7EED"/>
    <w:rsid w:val="33EE0AD7"/>
    <w:rsid w:val="347A3FA8"/>
    <w:rsid w:val="38896414"/>
    <w:rsid w:val="3933785F"/>
    <w:rsid w:val="39726AFB"/>
    <w:rsid w:val="3C8C7AC4"/>
    <w:rsid w:val="3CBB4D88"/>
    <w:rsid w:val="3CC975F1"/>
    <w:rsid w:val="3D6876BF"/>
    <w:rsid w:val="3FF76196"/>
    <w:rsid w:val="43787703"/>
    <w:rsid w:val="442E0CAA"/>
    <w:rsid w:val="445B446F"/>
    <w:rsid w:val="45490D78"/>
    <w:rsid w:val="45BE7349"/>
    <w:rsid w:val="46832D9A"/>
    <w:rsid w:val="487B7855"/>
    <w:rsid w:val="49D070DC"/>
    <w:rsid w:val="4AFC7D2E"/>
    <w:rsid w:val="4BF4221D"/>
    <w:rsid w:val="4C0E5710"/>
    <w:rsid w:val="4CC266FF"/>
    <w:rsid w:val="4CF03B2E"/>
    <w:rsid w:val="4CF47EC2"/>
    <w:rsid w:val="4DD1153E"/>
    <w:rsid w:val="51B87F5B"/>
    <w:rsid w:val="51E31D47"/>
    <w:rsid w:val="5414252F"/>
    <w:rsid w:val="549951A8"/>
    <w:rsid w:val="56956BBC"/>
    <w:rsid w:val="576649CB"/>
    <w:rsid w:val="58CA7B0A"/>
    <w:rsid w:val="5AB24EE1"/>
    <w:rsid w:val="5B543497"/>
    <w:rsid w:val="5B9A328E"/>
    <w:rsid w:val="5C05158B"/>
    <w:rsid w:val="5C5327A3"/>
    <w:rsid w:val="5E236B70"/>
    <w:rsid w:val="61AE3DEC"/>
    <w:rsid w:val="621E3DE6"/>
    <w:rsid w:val="65345E3B"/>
    <w:rsid w:val="657732AA"/>
    <w:rsid w:val="66134A00"/>
    <w:rsid w:val="66754D17"/>
    <w:rsid w:val="669A506C"/>
    <w:rsid w:val="66EC6963"/>
    <w:rsid w:val="67AC3576"/>
    <w:rsid w:val="69ED5D9B"/>
    <w:rsid w:val="69FB4C8C"/>
    <w:rsid w:val="6A174E0A"/>
    <w:rsid w:val="6ACD7CDF"/>
    <w:rsid w:val="6BC47093"/>
    <w:rsid w:val="6CBD5FDC"/>
    <w:rsid w:val="6E745738"/>
    <w:rsid w:val="6E763F11"/>
    <w:rsid w:val="6F324C4E"/>
    <w:rsid w:val="7103624E"/>
    <w:rsid w:val="71F26D5B"/>
    <w:rsid w:val="730F6A40"/>
    <w:rsid w:val="73C76B41"/>
    <w:rsid w:val="757D3B46"/>
    <w:rsid w:val="75963DF8"/>
    <w:rsid w:val="76981EDD"/>
    <w:rsid w:val="77C32FE4"/>
    <w:rsid w:val="78C15175"/>
    <w:rsid w:val="7ADF6294"/>
    <w:rsid w:val="7D486E6C"/>
    <w:rsid w:val="7D7B2AED"/>
    <w:rsid w:val="7EB0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0" w:name="HTML Code"/>
    <w:lsdException w:qFormat="1" w:uiPriority="0" w:name="HTML Definition"/>
    <w:lsdException w:qFormat="1" w:uiPriority="0" w:name="HTML Keyboard"/>
    <w:lsdException w:uiPriority="99" w:name="HTML Preformatted"/>
    <w:lsdException w:qFormat="1" w:uiPriority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3DD1FB-0080-4EAC-B5A5-01B0730EF9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457</Words>
  <Characters>2606</Characters>
  <Lines>21</Lines>
  <Paragraphs>6</Paragraphs>
  <TotalTime>123</TotalTime>
  <ScaleCrop>false</ScaleCrop>
  <LinksUpToDate>false</LinksUpToDate>
  <CharactersWithSpaces>3057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2018-10-19T09:00:00Z</dcterms:created>
  <dc:creator>Administrator</dc:creator>
  <cp:lastModifiedBy>刘艳秋</cp:lastModifiedBy>
  <dcterms:modified xsi:type="dcterms:W3CDTF">2019-10-10T02:04:50Z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KSORubyTemplateID" linkTarget="0">
    <vt:lpwstr>6</vt:lpwstr>
  </property>
</Properties>
</file>